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BDF4" w14:textId="105D64E3" w:rsidR="004B4268" w:rsidRPr="00513AEC" w:rsidRDefault="007816DB">
      <w:pPr>
        <w:tabs>
          <w:tab w:val="left" w:pos="7200"/>
        </w:tabs>
        <w:rPr>
          <w:color w:val="0000FF"/>
        </w:rPr>
      </w:pPr>
      <w:r w:rsidRPr="00513AEC"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0F8C2E37" wp14:editId="2D43736C">
            <wp:simplePos x="0" y="0"/>
            <wp:positionH relativeFrom="margin">
              <wp:align>left</wp:align>
            </wp:positionH>
            <wp:positionV relativeFrom="page">
              <wp:posOffset>171450</wp:posOffset>
            </wp:positionV>
            <wp:extent cx="3824605" cy="1213485"/>
            <wp:effectExtent l="0" t="0" r="0" b="0"/>
            <wp:wrapNone/>
            <wp:docPr id="2" name="Picture 2" descr="M:\myFiles\Dept Manager\Pictures\Logo\unit sig Department of Mechanical and Materials Engineering colour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Files\Dept Manager\Pictures\Logo\unit sig Department of Mechanical and Materials Engineering colour-gr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0CE" w:rsidRPr="00513AEC">
        <w:rPr>
          <w:color w:val="0000FF"/>
        </w:rPr>
        <w:t xml:space="preserve">             </w:t>
      </w:r>
    </w:p>
    <w:p w14:paraId="291CAB48" w14:textId="77777777" w:rsidR="007816DB" w:rsidRDefault="007816DB">
      <w:pPr>
        <w:tabs>
          <w:tab w:val="left" w:pos="7200"/>
        </w:tabs>
        <w:jc w:val="center"/>
        <w:rPr>
          <w:b/>
        </w:rPr>
      </w:pPr>
    </w:p>
    <w:p w14:paraId="7BC2420C" w14:textId="77777777" w:rsidR="007816DB" w:rsidRDefault="007816DB">
      <w:pPr>
        <w:tabs>
          <w:tab w:val="left" w:pos="7200"/>
        </w:tabs>
        <w:jc w:val="center"/>
        <w:rPr>
          <w:b/>
        </w:rPr>
      </w:pPr>
    </w:p>
    <w:p w14:paraId="6383B68B" w14:textId="77777777" w:rsidR="00F65C74" w:rsidRDefault="00F65C74" w:rsidP="00592436">
      <w:pPr>
        <w:tabs>
          <w:tab w:val="left" w:pos="7200"/>
        </w:tabs>
        <w:jc w:val="center"/>
        <w:rPr>
          <w:b/>
        </w:rPr>
      </w:pPr>
    </w:p>
    <w:p w14:paraId="52C58277" w14:textId="112F6D60" w:rsidR="00592436" w:rsidRPr="00513AEC" w:rsidRDefault="003D5915" w:rsidP="00592436">
      <w:pPr>
        <w:tabs>
          <w:tab w:val="left" w:pos="7200"/>
        </w:tabs>
        <w:jc w:val="center"/>
        <w:rPr>
          <w:b/>
        </w:rPr>
      </w:pPr>
      <w:r w:rsidRPr="00513AEC">
        <w:rPr>
          <w:b/>
        </w:rPr>
        <w:t xml:space="preserve">TERM ADJUNCT </w:t>
      </w:r>
      <w:r w:rsidR="00592436" w:rsidRPr="00513AEC">
        <w:rPr>
          <w:b/>
        </w:rPr>
        <w:t>POSITION</w:t>
      </w:r>
      <w:r w:rsidR="00B67D37" w:rsidRPr="00513AEC">
        <w:rPr>
          <w:b/>
        </w:rPr>
        <w:t xml:space="preserve"> AVAILABLE</w:t>
      </w:r>
    </w:p>
    <w:p w14:paraId="7AE70E08" w14:textId="261E189F" w:rsidR="00D170CE" w:rsidRPr="00513AEC" w:rsidRDefault="00EF7708">
      <w:pPr>
        <w:tabs>
          <w:tab w:val="left" w:pos="7200"/>
        </w:tabs>
        <w:jc w:val="center"/>
        <w:rPr>
          <w:b/>
        </w:rPr>
      </w:pPr>
      <w:r w:rsidRPr="00513AEC">
        <w:rPr>
          <w:b/>
        </w:rPr>
        <w:t>Academic Year 20</w:t>
      </w:r>
      <w:r w:rsidR="00AA0BC2">
        <w:rPr>
          <w:b/>
        </w:rPr>
        <w:t>2</w:t>
      </w:r>
      <w:r w:rsidR="005012FA">
        <w:rPr>
          <w:b/>
        </w:rPr>
        <w:t>3</w:t>
      </w:r>
      <w:r w:rsidR="00926F61">
        <w:rPr>
          <w:b/>
        </w:rPr>
        <w:t>-</w:t>
      </w:r>
      <w:r w:rsidR="00803981">
        <w:rPr>
          <w:b/>
        </w:rPr>
        <w:t>2</w:t>
      </w:r>
      <w:r w:rsidR="005012FA">
        <w:rPr>
          <w:b/>
        </w:rPr>
        <w:t>4</w:t>
      </w:r>
    </w:p>
    <w:p w14:paraId="0D123FF9" w14:textId="77777777" w:rsidR="00D170CE" w:rsidRPr="00513AEC" w:rsidRDefault="00D170CE">
      <w:pPr>
        <w:tabs>
          <w:tab w:val="left" w:pos="7200"/>
        </w:tabs>
      </w:pPr>
    </w:p>
    <w:p w14:paraId="102CD8B3" w14:textId="29B49EBE" w:rsidR="00CD3C05" w:rsidRPr="00513AEC" w:rsidRDefault="00CD3C05" w:rsidP="00CD3C05">
      <w:pPr>
        <w:tabs>
          <w:tab w:val="left" w:pos="7200"/>
        </w:tabs>
      </w:pPr>
      <w:r w:rsidRPr="00513AEC">
        <w:rPr>
          <w:b/>
        </w:rPr>
        <w:t>Posting Date</w:t>
      </w:r>
      <w:r w:rsidRPr="00513AEC">
        <w:t xml:space="preserve">:  </w:t>
      </w:r>
      <w:r w:rsidR="00EF650B">
        <w:t>June 1</w:t>
      </w:r>
      <w:r w:rsidR="005012FA">
        <w:t>, 2023</w:t>
      </w:r>
      <w:r w:rsidRPr="00513AEC">
        <w:t xml:space="preserve">  </w:t>
      </w:r>
    </w:p>
    <w:p w14:paraId="76BD019C" w14:textId="18C18129" w:rsidR="00F61A6E" w:rsidRPr="00513AEC" w:rsidRDefault="00CD3C05" w:rsidP="00CD3C05">
      <w:pPr>
        <w:tabs>
          <w:tab w:val="left" w:pos="7200"/>
        </w:tabs>
      </w:pPr>
      <w:r w:rsidRPr="00513AEC">
        <w:rPr>
          <w:b/>
        </w:rPr>
        <w:t>Closing Date</w:t>
      </w:r>
      <w:r w:rsidRPr="00513AEC">
        <w:t xml:space="preserve">:  </w:t>
      </w:r>
      <w:r w:rsidR="005012FA">
        <w:t xml:space="preserve">July </w:t>
      </w:r>
      <w:r w:rsidR="00691FF2">
        <w:t>4</w:t>
      </w:r>
      <w:r w:rsidR="005012FA">
        <w:t>, 2023</w:t>
      </w:r>
    </w:p>
    <w:p w14:paraId="672C285D" w14:textId="77777777" w:rsidR="0079258B" w:rsidRPr="00513AEC" w:rsidRDefault="0079258B" w:rsidP="00CD3C05">
      <w:pPr>
        <w:tabs>
          <w:tab w:val="left" w:pos="7200"/>
        </w:tabs>
      </w:pPr>
    </w:p>
    <w:p w14:paraId="23820912" w14:textId="4B4280C6" w:rsidR="00D170CE" w:rsidRPr="00513AEC" w:rsidRDefault="00F61A6E" w:rsidP="00CD3C05">
      <w:pPr>
        <w:tabs>
          <w:tab w:val="left" w:pos="7200"/>
        </w:tabs>
      </w:pPr>
      <w:r w:rsidRPr="00513AEC">
        <w:t>1 position/</w:t>
      </w:r>
      <w:r w:rsidR="001B2643" w:rsidRPr="00513AEC">
        <w:t>1</w:t>
      </w:r>
      <w:r w:rsidRPr="00513AEC">
        <w:t xml:space="preserve"> section available</w:t>
      </w:r>
      <w:r w:rsidR="007816DB">
        <w:t>,</w:t>
      </w:r>
      <w:r w:rsidR="00926F61">
        <w:t xml:space="preserve"> in person </w:t>
      </w:r>
      <w:r w:rsidR="00D170CE" w:rsidRPr="00513AEC">
        <w:tab/>
      </w:r>
    </w:p>
    <w:p w14:paraId="4EA2BA4D" w14:textId="77777777" w:rsidR="00D170CE" w:rsidRPr="00513AEC" w:rsidRDefault="00D170CE">
      <w:pPr>
        <w:tabs>
          <w:tab w:val="left" w:pos="7200"/>
        </w:tabs>
      </w:pPr>
    </w:p>
    <w:p w14:paraId="14388760" w14:textId="5E734237" w:rsidR="00252940" w:rsidRDefault="00D170CE">
      <w:pPr>
        <w:tabs>
          <w:tab w:val="left" w:pos="7200"/>
        </w:tabs>
        <w:jc w:val="both"/>
      </w:pPr>
      <w:r w:rsidRPr="00513AEC">
        <w:t xml:space="preserve">The </w:t>
      </w:r>
      <w:r w:rsidR="004B4268" w:rsidRPr="00513AEC">
        <w:t xml:space="preserve">Department of </w:t>
      </w:r>
      <w:r w:rsidR="00B94D1A" w:rsidRPr="00513AEC">
        <w:t xml:space="preserve">Mechanical and Materials </w:t>
      </w:r>
      <w:r w:rsidR="004B4268" w:rsidRPr="00513AEC">
        <w:t xml:space="preserve">Engineering in the </w:t>
      </w:r>
      <w:r w:rsidRPr="00513AEC">
        <w:t>Faculty of Engineering and Applied Science</w:t>
      </w:r>
      <w:r w:rsidRPr="00513AEC">
        <w:rPr>
          <w:b/>
        </w:rPr>
        <w:t xml:space="preserve"> </w:t>
      </w:r>
      <w:r w:rsidRPr="00513AEC">
        <w:t xml:space="preserve">at Queen’s University </w:t>
      </w:r>
      <w:r w:rsidR="00CB5B7F" w:rsidRPr="00513AEC">
        <w:t xml:space="preserve">invites </w:t>
      </w:r>
      <w:r w:rsidRPr="00513AEC">
        <w:t>applications from suitably qualified candidate</w:t>
      </w:r>
      <w:r w:rsidR="008A42C0" w:rsidRPr="00513AEC">
        <w:t>s</w:t>
      </w:r>
      <w:r w:rsidRPr="00513AEC">
        <w:t xml:space="preserve"> interested in teaching</w:t>
      </w:r>
      <w:r w:rsidR="00EF7708" w:rsidRPr="00513AEC">
        <w:rPr>
          <w:b/>
        </w:rPr>
        <w:t xml:space="preserve"> </w:t>
      </w:r>
      <w:r w:rsidR="00814127" w:rsidRPr="00513AEC">
        <w:t xml:space="preserve">the </w:t>
      </w:r>
      <w:r w:rsidRPr="00513AEC">
        <w:t>following undergraduate course</w:t>
      </w:r>
      <w:r w:rsidR="00EF7708" w:rsidRPr="00513AEC">
        <w:t xml:space="preserve"> in the 20</w:t>
      </w:r>
      <w:r w:rsidR="007816DB">
        <w:t>2</w:t>
      </w:r>
      <w:r w:rsidR="005012FA">
        <w:t>3</w:t>
      </w:r>
      <w:r w:rsidR="00803981">
        <w:t>-2</w:t>
      </w:r>
      <w:r w:rsidR="005012FA">
        <w:t>4</w:t>
      </w:r>
      <w:r w:rsidRPr="00513AEC">
        <w:t xml:space="preserve"> session.</w:t>
      </w:r>
      <w:r w:rsidR="00EF7708" w:rsidRPr="00513AEC">
        <w:t xml:space="preserve"> </w:t>
      </w:r>
    </w:p>
    <w:p w14:paraId="59C13B89" w14:textId="6515CF42" w:rsidR="00EB2903" w:rsidRDefault="00EB2903">
      <w:pPr>
        <w:tabs>
          <w:tab w:val="left" w:pos="7200"/>
        </w:tabs>
        <w:jc w:val="both"/>
      </w:pPr>
    </w:p>
    <w:p w14:paraId="57174EAE" w14:textId="668E68B4" w:rsidR="005E70A3" w:rsidRDefault="005E70A3" w:rsidP="005E70A3">
      <w:pPr>
        <w:tabs>
          <w:tab w:val="left" w:pos="7200"/>
        </w:tabs>
        <w:jc w:val="both"/>
      </w:pPr>
      <w:r w:rsidRPr="00513AEC">
        <w:t xml:space="preserve">The course will be taught </w:t>
      </w:r>
      <w:r>
        <w:t xml:space="preserve">in person with an </w:t>
      </w:r>
      <w:r w:rsidRPr="00513AEC">
        <w:t xml:space="preserve">expected </w:t>
      </w:r>
      <w:r>
        <w:t>enrollment of approximately</w:t>
      </w:r>
      <w:r w:rsidRPr="00513AEC">
        <w:t xml:space="preserve"> </w:t>
      </w:r>
      <w:r w:rsidR="002560C7">
        <w:t xml:space="preserve">100 </w:t>
      </w:r>
      <w:r w:rsidRPr="00513AEC">
        <w:t>students</w:t>
      </w:r>
      <w:r w:rsidR="002560C7">
        <w:t xml:space="preserve"> in Mechatronics and Robotics and Mining Engineering program</w:t>
      </w:r>
      <w:r w:rsidRPr="00513AEC">
        <w:t>.</w:t>
      </w:r>
      <w:r w:rsidR="00EF650B">
        <w:t xml:space="preserve"> </w:t>
      </w:r>
      <w:r w:rsidRPr="00513AEC">
        <w:t xml:space="preserve">The successful applicant will have </w:t>
      </w:r>
      <w:r w:rsidR="002560C7">
        <w:t>100</w:t>
      </w:r>
      <w:r>
        <w:t>%</w:t>
      </w:r>
      <w:r w:rsidRPr="00513AEC">
        <w:t xml:space="preserve"> percent responsibility for this course</w:t>
      </w:r>
      <w:r w:rsidR="00E26221">
        <w:t xml:space="preserve"> working alongside a tenure-track faculty member</w:t>
      </w:r>
      <w:r w:rsidRPr="007816DB">
        <w:t>.</w:t>
      </w:r>
      <w:r>
        <w:t xml:space="preserve"> </w:t>
      </w:r>
      <w:r w:rsidR="004E6FEE">
        <w:t xml:space="preserve">Graduate teaching assistants will be assigned to assist with labs and marking. </w:t>
      </w:r>
    </w:p>
    <w:p w14:paraId="10BD04AD" w14:textId="34324D51" w:rsidR="00EB2903" w:rsidRDefault="00EB2903">
      <w:pPr>
        <w:tabs>
          <w:tab w:val="left" w:pos="7200"/>
        </w:tabs>
        <w:jc w:val="both"/>
      </w:pPr>
    </w:p>
    <w:p w14:paraId="35530E27" w14:textId="77777777" w:rsidR="00EB2903" w:rsidRPr="0051072A" w:rsidRDefault="00EB2903">
      <w:pPr>
        <w:tabs>
          <w:tab w:val="left" w:pos="7200"/>
        </w:tabs>
        <w:jc w:val="both"/>
        <w:rPr>
          <w:sz w:val="32"/>
          <w:szCs w:val="32"/>
        </w:rPr>
      </w:pPr>
    </w:p>
    <w:p w14:paraId="725C6DF1" w14:textId="0257F55C" w:rsidR="002560C7" w:rsidRPr="002560C7" w:rsidRDefault="002560C7" w:rsidP="002560C7">
      <w:pPr>
        <w:tabs>
          <w:tab w:val="left" w:pos="7200"/>
        </w:tabs>
        <w:jc w:val="center"/>
        <w:rPr>
          <w:b/>
          <w:bCs/>
          <w:sz w:val="32"/>
          <w:szCs w:val="32"/>
        </w:rPr>
      </w:pPr>
      <w:r w:rsidRPr="002560C7">
        <w:rPr>
          <w:b/>
          <w:bCs/>
          <w:sz w:val="32"/>
          <w:szCs w:val="32"/>
        </w:rPr>
        <w:t>MECH 22</w:t>
      </w:r>
      <w:r w:rsidR="003F3F44">
        <w:rPr>
          <w:b/>
          <w:bCs/>
          <w:sz w:val="32"/>
          <w:szCs w:val="32"/>
        </w:rPr>
        <w:t>9</w:t>
      </w:r>
      <w:r w:rsidRPr="002560C7">
        <w:rPr>
          <w:b/>
          <w:bCs/>
          <w:sz w:val="32"/>
          <w:szCs w:val="32"/>
        </w:rPr>
        <w:t xml:space="preserve"> Kinematics </w:t>
      </w:r>
      <w:r w:rsidR="005F1E4A" w:rsidRPr="002560C7">
        <w:rPr>
          <w:b/>
          <w:bCs/>
          <w:sz w:val="32"/>
          <w:szCs w:val="32"/>
        </w:rPr>
        <w:t>and</w:t>
      </w:r>
      <w:r w:rsidRPr="002560C7">
        <w:rPr>
          <w:b/>
          <w:bCs/>
          <w:sz w:val="32"/>
          <w:szCs w:val="32"/>
        </w:rPr>
        <w:t xml:space="preserve"> Dynamics</w:t>
      </w:r>
    </w:p>
    <w:p w14:paraId="37E728B6" w14:textId="7DA8E0D9" w:rsidR="00814127" w:rsidRPr="00513AEC" w:rsidRDefault="0001111B" w:rsidP="005D5BDC">
      <w:pPr>
        <w:tabs>
          <w:tab w:val="left" w:pos="7200"/>
        </w:tabs>
        <w:jc w:val="center"/>
      </w:pPr>
      <w:r w:rsidRPr="004E6FEE">
        <w:t xml:space="preserve">September </w:t>
      </w:r>
      <w:r w:rsidR="00803981" w:rsidRPr="004E6FEE">
        <w:t>202</w:t>
      </w:r>
      <w:r w:rsidR="005012FA" w:rsidRPr="004E6FEE">
        <w:t>3</w:t>
      </w:r>
      <w:r w:rsidR="00803981" w:rsidRPr="004E6FEE">
        <w:t xml:space="preserve"> – </w:t>
      </w:r>
      <w:r w:rsidRPr="004E6FEE">
        <w:t xml:space="preserve">December </w:t>
      </w:r>
      <w:r w:rsidR="00803981" w:rsidRPr="004E6FEE">
        <w:t>202</w:t>
      </w:r>
      <w:r w:rsidR="005012FA" w:rsidRPr="004E6FEE">
        <w:t>3</w:t>
      </w:r>
    </w:p>
    <w:p w14:paraId="509C283D" w14:textId="653AAF76" w:rsidR="00795850" w:rsidRPr="00513AEC" w:rsidRDefault="00EF7708" w:rsidP="00C21B94">
      <w:pPr>
        <w:tabs>
          <w:tab w:val="left" w:pos="9000"/>
        </w:tabs>
        <w:jc w:val="both"/>
        <w:rPr>
          <w:b/>
        </w:rPr>
      </w:pPr>
      <w:r w:rsidRPr="00513AEC">
        <w:rPr>
          <w:b/>
        </w:rPr>
        <w:t>Qualifications:</w:t>
      </w:r>
      <w:r w:rsidRPr="00513AEC">
        <w:rPr>
          <w:b/>
        </w:rPr>
        <w:tab/>
      </w:r>
    </w:p>
    <w:p w14:paraId="11C088A0" w14:textId="23C273A7" w:rsidR="00EF7708" w:rsidRPr="00513AEC" w:rsidRDefault="003D5915" w:rsidP="001D37B0">
      <w:pPr>
        <w:tabs>
          <w:tab w:val="left" w:pos="7200"/>
        </w:tabs>
        <w:jc w:val="both"/>
      </w:pPr>
      <w:r w:rsidRPr="00513AEC">
        <w:t>Minimum of a P</w:t>
      </w:r>
      <w:r w:rsidR="00252940" w:rsidRPr="00513AEC">
        <w:t>hD in Mechanical Engineering or</w:t>
      </w:r>
      <w:r w:rsidR="00344AC4" w:rsidRPr="00513AEC">
        <w:t xml:space="preserve"> a related field, expertise in the field relevant to the course, and appropriate teaching experience.</w:t>
      </w:r>
      <w:r w:rsidR="00EF7708" w:rsidRPr="00513AEC">
        <w:t xml:space="preserve"> </w:t>
      </w:r>
      <w:r w:rsidR="00283838" w:rsidRPr="00513AEC">
        <w:t xml:space="preserve">Previous educational background and/or experience must be suited to teaching the course described below. </w:t>
      </w:r>
      <w:r w:rsidR="00EF7708" w:rsidRPr="00513AEC">
        <w:t>Candidates must have excellent communi</w:t>
      </w:r>
      <w:r w:rsidR="00252940" w:rsidRPr="00513AEC">
        <w:t>cation and presentation skills</w:t>
      </w:r>
      <w:r w:rsidR="009E18EB" w:rsidRPr="00513AEC">
        <w:t xml:space="preserve"> as proven with prior experience. </w:t>
      </w:r>
      <w:r w:rsidR="00EF7708" w:rsidRPr="00513AEC">
        <w:t xml:space="preserve">Prior teaching experience in </w:t>
      </w:r>
      <w:r w:rsidR="00252940" w:rsidRPr="00513AEC">
        <w:t xml:space="preserve">a University environment, </w:t>
      </w:r>
      <w:r w:rsidR="009E18EB" w:rsidRPr="00513AEC">
        <w:t>specifically</w:t>
      </w:r>
      <w:r w:rsidR="00252940" w:rsidRPr="00513AEC">
        <w:t xml:space="preserve"> </w:t>
      </w:r>
      <w:r w:rsidR="00926F61">
        <w:t xml:space="preserve">large </w:t>
      </w:r>
      <w:r w:rsidR="00EF7708" w:rsidRPr="00513AEC">
        <w:t>lecture-based engineering courses would be a</w:t>
      </w:r>
      <w:r w:rsidR="00CB5B7F" w:rsidRPr="00513AEC">
        <w:t xml:space="preserve">n </w:t>
      </w:r>
      <w:r w:rsidR="00EF7708" w:rsidRPr="00513AEC">
        <w:t xml:space="preserve">asset. </w:t>
      </w:r>
      <w:r w:rsidR="009E18EB" w:rsidRPr="00513AEC">
        <w:t>Registration as a Professional Engineer, or eligibility to acquire registration in Canada, would be a strong asset.</w:t>
      </w:r>
    </w:p>
    <w:p w14:paraId="22461B26" w14:textId="77777777" w:rsidR="00EF7708" w:rsidRPr="00513AEC" w:rsidRDefault="00EF7708">
      <w:pPr>
        <w:tabs>
          <w:tab w:val="left" w:pos="7200"/>
        </w:tabs>
        <w:jc w:val="both"/>
      </w:pPr>
    </w:p>
    <w:p w14:paraId="76E8DAEF" w14:textId="2BA91CBD" w:rsidR="001354A2" w:rsidRPr="00513AEC" w:rsidRDefault="00B94D1A" w:rsidP="001354A2">
      <w:pPr>
        <w:tabs>
          <w:tab w:val="left" w:pos="7200"/>
        </w:tabs>
        <w:jc w:val="both"/>
        <w:rPr>
          <w:b/>
        </w:rPr>
      </w:pPr>
      <w:r w:rsidRPr="004E6FEE">
        <w:rPr>
          <w:b/>
        </w:rPr>
        <w:t xml:space="preserve">Course Description and </w:t>
      </w:r>
      <w:r w:rsidR="00C21B94" w:rsidRPr="004E6FEE">
        <w:rPr>
          <w:b/>
        </w:rPr>
        <w:t>Teaching R</w:t>
      </w:r>
      <w:r w:rsidR="00EF7708" w:rsidRPr="004E6FEE">
        <w:rPr>
          <w:b/>
        </w:rPr>
        <w:t>equirement</w:t>
      </w:r>
      <w:r w:rsidR="00C21B94" w:rsidRPr="004E6FEE">
        <w:rPr>
          <w:b/>
        </w:rPr>
        <w:t>:</w:t>
      </w:r>
    </w:p>
    <w:p w14:paraId="4BD3112C" w14:textId="77777777" w:rsidR="007816DB" w:rsidRDefault="007816DB" w:rsidP="003D5915">
      <w:pPr>
        <w:jc w:val="both"/>
        <w:rPr>
          <w:color w:val="000000"/>
          <w:sz w:val="20"/>
          <w:szCs w:val="22"/>
        </w:rPr>
      </w:pPr>
    </w:p>
    <w:p w14:paraId="275378C1" w14:textId="75F85D46" w:rsidR="004D24D7" w:rsidRPr="004D24D7" w:rsidRDefault="002560C7" w:rsidP="005F1E4A">
      <w:pPr>
        <w:ind w:left="720" w:right="720"/>
        <w:jc w:val="both"/>
        <w:rPr>
          <w:b/>
          <w:bCs/>
          <w:color w:val="000000"/>
          <w:sz w:val="22"/>
          <w:szCs w:val="22"/>
        </w:rPr>
      </w:pPr>
      <w:r w:rsidRPr="002560C7">
        <w:rPr>
          <w:b/>
          <w:bCs/>
          <w:color w:val="000000"/>
          <w:sz w:val="22"/>
          <w:szCs w:val="22"/>
        </w:rPr>
        <w:t xml:space="preserve">MECH 228 Kinematics </w:t>
      </w:r>
      <w:r w:rsidR="005F1E4A" w:rsidRPr="002560C7">
        <w:rPr>
          <w:b/>
          <w:bCs/>
          <w:color w:val="000000"/>
          <w:sz w:val="22"/>
          <w:szCs w:val="22"/>
        </w:rPr>
        <w:t>and</w:t>
      </w:r>
      <w:r w:rsidRPr="002560C7">
        <w:rPr>
          <w:b/>
          <w:bCs/>
          <w:color w:val="000000"/>
          <w:sz w:val="22"/>
          <w:szCs w:val="22"/>
        </w:rPr>
        <w:t xml:space="preserve"> Dynamics</w:t>
      </w:r>
      <w:r w:rsidR="00E26221">
        <w:rPr>
          <w:b/>
          <w:bCs/>
          <w:color w:val="000000"/>
          <w:sz w:val="22"/>
          <w:szCs w:val="22"/>
        </w:rPr>
        <w:t xml:space="preserve"> </w:t>
      </w:r>
      <w:r w:rsidR="004D24D7" w:rsidRPr="004D24D7">
        <w:rPr>
          <w:b/>
          <w:bCs/>
          <w:color w:val="000000"/>
          <w:sz w:val="22"/>
          <w:szCs w:val="22"/>
        </w:rPr>
        <w:t>F | 3.5</w:t>
      </w:r>
    </w:p>
    <w:p w14:paraId="25C2C2F4" w14:textId="77777777" w:rsidR="004D24D7" w:rsidRPr="004D24D7" w:rsidRDefault="004D24D7" w:rsidP="005F1E4A">
      <w:pPr>
        <w:ind w:left="720" w:right="720"/>
        <w:jc w:val="both"/>
        <w:rPr>
          <w:color w:val="000000"/>
          <w:sz w:val="22"/>
          <w:szCs w:val="22"/>
        </w:rPr>
      </w:pPr>
    </w:p>
    <w:p w14:paraId="61698125" w14:textId="600F1D2C" w:rsidR="002560C7" w:rsidRDefault="002560C7" w:rsidP="005F1E4A">
      <w:pPr>
        <w:ind w:left="720" w:right="720"/>
        <w:jc w:val="both"/>
        <w:rPr>
          <w:color w:val="000000"/>
          <w:sz w:val="22"/>
          <w:szCs w:val="22"/>
        </w:rPr>
      </w:pPr>
      <w:r w:rsidRPr="002560C7">
        <w:rPr>
          <w:color w:val="000000"/>
          <w:sz w:val="22"/>
          <w:szCs w:val="22"/>
        </w:rPr>
        <w:t>This course will cover the following topics in the field of dynamics. Kinematics of particles: planar and three-dimensional motion (rectilinear, curvilinear), choosing a coordinate system, conversions between systems, space curvilinear motion using vector derivatives, free and constrained paths, relative motion between particles. Kinetics of systems of particles: generalized Newton's Second Law, work and energy, impulse and momentum, conservation of energy and momentum, impact. Students will solve dynamics problems analytically and computationally in an active learning environment.</w:t>
      </w:r>
      <w:r w:rsidRPr="002560C7">
        <w:rPr>
          <w:color w:val="000000"/>
          <w:sz w:val="22"/>
          <w:szCs w:val="22"/>
        </w:rPr>
        <w:br/>
      </w:r>
      <w:proofErr w:type="spellStart"/>
      <w:r w:rsidRPr="002560C7">
        <w:rPr>
          <w:color w:val="000000"/>
          <w:sz w:val="22"/>
          <w:szCs w:val="22"/>
        </w:rPr>
        <w:t>K3.5</w:t>
      </w:r>
      <w:proofErr w:type="spellEnd"/>
      <w:r>
        <w:rPr>
          <w:color w:val="000000"/>
          <w:sz w:val="22"/>
          <w:szCs w:val="22"/>
        </w:rPr>
        <w:t xml:space="preserve"> </w:t>
      </w:r>
      <w:r w:rsidRPr="002560C7">
        <w:rPr>
          <w:color w:val="000000"/>
          <w:sz w:val="22"/>
          <w:szCs w:val="22"/>
        </w:rPr>
        <w:t>(</w:t>
      </w:r>
      <w:proofErr w:type="spellStart"/>
      <w:r w:rsidRPr="002560C7">
        <w:rPr>
          <w:color w:val="000000"/>
          <w:sz w:val="22"/>
          <w:szCs w:val="22"/>
        </w:rPr>
        <w:t>Lec</w:t>
      </w:r>
      <w:proofErr w:type="spellEnd"/>
      <w:r w:rsidRPr="002560C7">
        <w:rPr>
          <w:color w:val="000000"/>
          <w:sz w:val="22"/>
          <w:szCs w:val="22"/>
        </w:rPr>
        <w:t>: No, Lab: Yes, Tut: No)</w:t>
      </w:r>
    </w:p>
    <w:p w14:paraId="4EE26745" w14:textId="0007E97F" w:rsidR="002560C7" w:rsidRDefault="002560C7" w:rsidP="005F1E4A">
      <w:pPr>
        <w:ind w:left="720" w:right="720"/>
        <w:jc w:val="both"/>
        <w:rPr>
          <w:color w:val="000000"/>
          <w:sz w:val="22"/>
          <w:szCs w:val="22"/>
        </w:rPr>
      </w:pPr>
      <w:r w:rsidRPr="002560C7">
        <w:rPr>
          <w:color w:val="000000"/>
          <w:sz w:val="22"/>
          <w:szCs w:val="22"/>
        </w:rPr>
        <w:t>Prerequisites: </w:t>
      </w:r>
      <w:hyperlink r:id="rId6" w:tooltip="APSC 111" w:history="1">
        <w:r w:rsidRPr="002560C7">
          <w:rPr>
            <w:rStyle w:val="Hyperlink"/>
            <w:sz w:val="22"/>
            <w:szCs w:val="22"/>
          </w:rPr>
          <w:t>APSC 111</w:t>
        </w:r>
      </w:hyperlink>
      <w:r w:rsidRPr="002560C7">
        <w:rPr>
          <w:color w:val="000000"/>
          <w:sz w:val="22"/>
          <w:szCs w:val="22"/>
        </w:rPr>
        <w:t>, </w:t>
      </w:r>
      <w:hyperlink r:id="rId7" w:tooltip="APSC 171" w:history="1">
        <w:r w:rsidRPr="002560C7">
          <w:rPr>
            <w:rStyle w:val="Hyperlink"/>
            <w:sz w:val="22"/>
            <w:szCs w:val="22"/>
          </w:rPr>
          <w:t>APSC 171</w:t>
        </w:r>
      </w:hyperlink>
    </w:p>
    <w:p w14:paraId="545B9000" w14:textId="77777777" w:rsidR="002560C7" w:rsidRDefault="002560C7" w:rsidP="005F1E4A">
      <w:pPr>
        <w:ind w:left="720" w:right="720"/>
        <w:jc w:val="both"/>
        <w:rPr>
          <w:color w:val="000000"/>
          <w:sz w:val="22"/>
          <w:szCs w:val="22"/>
        </w:rPr>
      </w:pPr>
    </w:p>
    <w:p w14:paraId="78908036" w14:textId="5EA0A80B" w:rsidR="004D24D7" w:rsidRPr="004D24D7" w:rsidRDefault="004D24D7" w:rsidP="005F1E4A">
      <w:pPr>
        <w:ind w:left="720" w:right="720"/>
        <w:jc w:val="both"/>
        <w:rPr>
          <w:color w:val="000000"/>
          <w:sz w:val="22"/>
          <w:szCs w:val="22"/>
        </w:rPr>
      </w:pPr>
      <w:r w:rsidRPr="004D24D7">
        <w:rPr>
          <w:color w:val="000000"/>
          <w:sz w:val="22"/>
          <w:szCs w:val="22"/>
        </w:rPr>
        <w:t>Academic Units:</w:t>
      </w:r>
    </w:p>
    <w:p w14:paraId="5B196802" w14:textId="21578DC1" w:rsidR="004D24D7" w:rsidRDefault="004D24D7" w:rsidP="005F1E4A">
      <w:pPr>
        <w:ind w:left="720" w:right="720"/>
        <w:jc w:val="both"/>
        <w:rPr>
          <w:color w:val="000000"/>
          <w:sz w:val="22"/>
          <w:szCs w:val="22"/>
        </w:rPr>
      </w:pPr>
      <w:r w:rsidRPr="004D24D7">
        <w:rPr>
          <w:color w:val="000000"/>
          <w:sz w:val="22"/>
          <w:szCs w:val="22"/>
        </w:rPr>
        <w:t>Mathematics 0</w:t>
      </w:r>
      <w:r>
        <w:rPr>
          <w:color w:val="000000"/>
          <w:sz w:val="22"/>
          <w:szCs w:val="22"/>
        </w:rPr>
        <w:t xml:space="preserve">  </w:t>
      </w:r>
      <w:r w:rsidRPr="004D24D7">
        <w:rPr>
          <w:color w:val="000000"/>
          <w:sz w:val="22"/>
          <w:szCs w:val="22"/>
        </w:rPr>
        <w:t xml:space="preserve">Natural Sciences </w:t>
      </w:r>
      <w:r w:rsidR="00E26221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</w:t>
      </w:r>
      <w:r w:rsidRPr="004D24D7">
        <w:rPr>
          <w:color w:val="000000"/>
          <w:sz w:val="22"/>
          <w:szCs w:val="22"/>
        </w:rPr>
        <w:t>Complementary Studies 0</w:t>
      </w:r>
      <w:r>
        <w:rPr>
          <w:color w:val="000000"/>
          <w:sz w:val="22"/>
          <w:szCs w:val="22"/>
        </w:rPr>
        <w:t xml:space="preserve">  </w:t>
      </w:r>
      <w:r w:rsidRPr="004D24D7">
        <w:rPr>
          <w:color w:val="000000"/>
          <w:sz w:val="22"/>
          <w:szCs w:val="22"/>
        </w:rPr>
        <w:t xml:space="preserve">Eng Science </w:t>
      </w:r>
      <w:r w:rsidR="00EF650B">
        <w:rPr>
          <w:color w:val="000000"/>
          <w:sz w:val="22"/>
          <w:szCs w:val="22"/>
        </w:rPr>
        <w:t>3</w:t>
      </w:r>
      <w:r w:rsidR="00E26221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 </w:t>
      </w:r>
      <w:r w:rsidRPr="004D24D7">
        <w:rPr>
          <w:color w:val="000000"/>
          <w:sz w:val="22"/>
          <w:szCs w:val="22"/>
        </w:rPr>
        <w:t>Eng Design</w:t>
      </w:r>
      <w:r w:rsidR="00EF650B">
        <w:rPr>
          <w:color w:val="000000"/>
          <w:sz w:val="22"/>
          <w:szCs w:val="22"/>
        </w:rPr>
        <w:t xml:space="preserve"> </w:t>
      </w:r>
      <w:r w:rsidR="00E26221">
        <w:rPr>
          <w:color w:val="000000"/>
          <w:sz w:val="22"/>
          <w:szCs w:val="22"/>
        </w:rPr>
        <w:t>0</w:t>
      </w:r>
    </w:p>
    <w:p w14:paraId="4EBB9FC3" w14:textId="77777777" w:rsidR="004E6FEE" w:rsidRPr="004D24D7" w:rsidRDefault="004E6FEE" w:rsidP="004D24D7">
      <w:pPr>
        <w:ind w:left="720"/>
        <w:jc w:val="both"/>
        <w:rPr>
          <w:color w:val="000000"/>
          <w:sz w:val="22"/>
          <w:szCs w:val="22"/>
        </w:rPr>
      </w:pPr>
    </w:p>
    <w:p w14:paraId="1C6F689D" w14:textId="07BF6193" w:rsidR="0015176A" w:rsidRDefault="001F4C60" w:rsidP="00EF650B">
      <w:pPr>
        <w:tabs>
          <w:tab w:val="left" w:pos="7200"/>
        </w:tabs>
      </w:pPr>
      <w:r w:rsidRPr="00513AEC">
        <w:t xml:space="preserve">Program and Course Symbols and Codes can be found at </w:t>
      </w:r>
      <w:hyperlink r:id="rId8" w:history="1">
        <w:r w:rsidR="00926F61" w:rsidRPr="004974EA">
          <w:rPr>
            <w:rStyle w:val="Hyperlink"/>
          </w:rPr>
          <w:t>https://calendar.engineering.queensu.ca/</w:t>
        </w:r>
      </w:hyperlink>
      <w:r w:rsidR="00926F61">
        <w:t xml:space="preserve"> </w:t>
      </w:r>
    </w:p>
    <w:p w14:paraId="1654B27A" w14:textId="77777777" w:rsidR="004E6FEE" w:rsidRDefault="004E6FEE">
      <w:pPr>
        <w:suppressAutoHyphens w:val="0"/>
      </w:pPr>
      <w:r>
        <w:br w:type="page"/>
      </w:r>
    </w:p>
    <w:p w14:paraId="791AAB9E" w14:textId="451D766B" w:rsidR="008A1070" w:rsidRPr="00513AEC" w:rsidRDefault="00827AD6" w:rsidP="008A1070">
      <w:pPr>
        <w:tabs>
          <w:tab w:val="left" w:pos="7200"/>
        </w:tabs>
        <w:jc w:val="both"/>
        <w:rPr>
          <w:b/>
        </w:rPr>
      </w:pPr>
      <w:r>
        <w:lastRenderedPageBreak/>
        <w:t xml:space="preserve">Fall </w:t>
      </w:r>
      <w:r w:rsidR="001F4C60" w:rsidRPr="007816DB">
        <w:t xml:space="preserve">term classes begin </w:t>
      </w:r>
      <w:r>
        <w:t xml:space="preserve">September </w:t>
      </w:r>
      <w:r w:rsidR="00691FF2">
        <w:t>5</w:t>
      </w:r>
      <w:r w:rsidR="005D5BDC" w:rsidRPr="007816DB">
        <w:t>, 20</w:t>
      </w:r>
      <w:r w:rsidR="00803981" w:rsidRPr="007816DB">
        <w:t>2</w:t>
      </w:r>
      <w:r w:rsidR="00691FF2">
        <w:t>3</w:t>
      </w:r>
      <w:r w:rsidR="005D5BDC" w:rsidRPr="007816DB">
        <w:t xml:space="preserve"> </w:t>
      </w:r>
      <w:r w:rsidR="00991F26" w:rsidRPr="007816DB">
        <w:t xml:space="preserve">and end </w:t>
      </w:r>
      <w:r w:rsidR="00E81FC4">
        <w:t>December 5</w:t>
      </w:r>
      <w:r w:rsidR="005D5BDC" w:rsidRPr="007816DB">
        <w:t>, 20</w:t>
      </w:r>
      <w:r w:rsidR="00196ED5" w:rsidRPr="007816DB">
        <w:t>2</w:t>
      </w:r>
      <w:r w:rsidR="00691FF2">
        <w:t>3</w:t>
      </w:r>
      <w:r w:rsidR="001F4C60" w:rsidRPr="007816DB">
        <w:t xml:space="preserve"> while the examin</w:t>
      </w:r>
      <w:r w:rsidR="00991F26" w:rsidRPr="007816DB">
        <w:t xml:space="preserve">ation period ends on </w:t>
      </w:r>
      <w:r w:rsidR="00E81FC4">
        <w:t>December 2</w:t>
      </w:r>
      <w:r w:rsidR="00691FF2">
        <w:t>1</w:t>
      </w:r>
      <w:r w:rsidR="005D5BDC" w:rsidRPr="007816DB">
        <w:t>, 20</w:t>
      </w:r>
      <w:r w:rsidR="00196ED5" w:rsidRPr="007816DB">
        <w:t>2</w:t>
      </w:r>
      <w:r w:rsidR="00691FF2">
        <w:t>3</w:t>
      </w:r>
      <w:r w:rsidR="001F4C60" w:rsidRPr="007816DB">
        <w:t>.</w:t>
      </w:r>
      <w:r w:rsidR="001F4C60" w:rsidRPr="00513AEC">
        <w:t xml:space="preserve"> </w:t>
      </w:r>
      <w:r w:rsidR="004D24D7">
        <w:t xml:space="preserve"> </w:t>
      </w:r>
      <w:r w:rsidR="00691FF2">
        <w:t xml:space="preserve">Grading and final mark reconciliation may extend into the next month. </w:t>
      </w:r>
    </w:p>
    <w:p w14:paraId="27AD42D3" w14:textId="77777777" w:rsidR="00CB4C0A" w:rsidRPr="00513AEC" w:rsidRDefault="00CB4C0A" w:rsidP="008A1070">
      <w:pPr>
        <w:tabs>
          <w:tab w:val="left" w:pos="7200"/>
        </w:tabs>
        <w:jc w:val="both"/>
      </w:pPr>
    </w:p>
    <w:p w14:paraId="6E6C9269" w14:textId="26BA0EC3" w:rsidR="00E37B5F" w:rsidRPr="00513AEC" w:rsidRDefault="00926F61" w:rsidP="003D5915">
      <w:pPr>
        <w:tabs>
          <w:tab w:val="left" w:pos="7200"/>
        </w:tabs>
        <w:jc w:val="both"/>
      </w:pPr>
      <w:r w:rsidRPr="00926F61">
        <w:t>The University invites applications from all qualified individuals.  Queen's is strongly committed to employment equity, diversity, and inclusion in the workplace and encourages applications from Black, racialized/visible minority and Indigenous/Aboriginal people, women, persons with disabilities, and 2SLGBTQ+ persons.</w:t>
      </w:r>
      <w:r>
        <w:t xml:space="preserve"> </w:t>
      </w:r>
      <w:r w:rsidR="008A1070" w:rsidRPr="00513AEC">
        <w:t>All qualified candidates are encouraged to apply; however, Canadians and permanent residents of Canada will be given priority.</w:t>
      </w:r>
      <w:r w:rsidR="003D5915" w:rsidRPr="00513AEC">
        <w:t xml:space="preserve">  </w:t>
      </w:r>
    </w:p>
    <w:p w14:paraId="00A93F99" w14:textId="77777777" w:rsidR="00E37B5F" w:rsidRPr="00513AEC" w:rsidRDefault="00E37B5F" w:rsidP="003D5915">
      <w:pPr>
        <w:tabs>
          <w:tab w:val="left" w:pos="7200"/>
        </w:tabs>
        <w:jc w:val="both"/>
      </w:pPr>
    </w:p>
    <w:p w14:paraId="4B50ADB5" w14:textId="5639C0E0" w:rsidR="003D5915" w:rsidRPr="00513AEC" w:rsidRDefault="008A1070" w:rsidP="003D5915">
      <w:pPr>
        <w:tabs>
          <w:tab w:val="left" w:pos="7200"/>
        </w:tabs>
        <w:jc w:val="both"/>
      </w:pPr>
      <w:r w:rsidRPr="00513AEC">
        <w:t xml:space="preserve">The academic staff at Queen's University are governed by the </w:t>
      </w:r>
      <w:r w:rsidRPr="00513AEC">
        <w:rPr>
          <w:i/>
          <w:iCs/>
        </w:rPr>
        <w:t xml:space="preserve">Collective Agreement </w:t>
      </w:r>
      <w:r w:rsidRPr="00513AEC">
        <w:t>between the Queen's University Faculty Association (QUFA) and the Uni</w:t>
      </w:r>
      <w:r w:rsidR="003D5915" w:rsidRPr="00513AEC">
        <w:t>versity, which is posted at:</w:t>
      </w:r>
    </w:p>
    <w:p w14:paraId="3E753367" w14:textId="53685B7B" w:rsidR="003A2FE7" w:rsidRDefault="005F1E4A" w:rsidP="008A1070">
      <w:pPr>
        <w:tabs>
          <w:tab w:val="left" w:pos="7200"/>
        </w:tabs>
        <w:jc w:val="both"/>
      </w:pPr>
      <w:hyperlink r:id="rId9" w:history="1">
        <w:r w:rsidR="00926F61" w:rsidRPr="004974EA">
          <w:rPr>
            <w:rStyle w:val="Hyperlink"/>
          </w:rPr>
          <w:t>https://www.queensu.ca/facultyrelations/queens-university-faculty-association-qufa/queens-qufa-collective-agreement</w:t>
        </w:r>
      </w:hyperlink>
      <w:r w:rsidR="00926F61">
        <w:t xml:space="preserve"> </w:t>
      </w:r>
    </w:p>
    <w:p w14:paraId="658A6DED" w14:textId="77777777" w:rsidR="00926F61" w:rsidRPr="00513AEC" w:rsidRDefault="00926F61" w:rsidP="008A1070">
      <w:pPr>
        <w:tabs>
          <w:tab w:val="left" w:pos="7200"/>
        </w:tabs>
        <w:jc w:val="both"/>
      </w:pPr>
    </w:p>
    <w:p w14:paraId="052BE404" w14:textId="77777777" w:rsidR="00FE4DD9" w:rsidRPr="00513AEC" w:rsidRDefault="00FE4DD9" w:rsidP="00FE4DD9">
      <w:pPr>
        <w:tabs>
          <w:tab w:val="left" w:pos="7200"/>
        </w:tabs>
        <w:jc w:val="both"/>
        <w:rPr>
          <w:lang w:val="en-US"/>
        </w:rPr>
      </w:pPr>
      <w:r w:rsidRPr="00513AEC">
        <w:rPr>
          <w:lang w:val="en-US"/>
        </w:rPr>
        <w:t>To comply with Federal laws, the University is obliged to gather statistical information about how many applicants for each job vacancy are Canadian citizens/ permanent residents of Canada. Applicants need not identify their country of origin or citizenship, however, all applications must include one of the following statements: I am a Canadian citizen/permanent resident of Canada; OR, I am not a Canadian citizen/permanent resident of Canada. Applications that do not include this information will be deemed incomplete.</w:t>
      </w:r>
    </w:p>
    <w:p w14:paraId="684F8AEF" w14:textId="77777777" w:rsidR="00163369" w:rsidRPr="00513AEC" w:rsidRDefault="00163369" w:rsidP="004C3EB6">
      <w:pPr>
        <w:tabs>
          <w:tab w:val="left" w:pos="7200"/>
        </w:tabs>
        <w:jc w:val="both"/>
      </w:pPr>
    </w:p>
    <w:p w14:paraId="4E91E05E" w14:textId="3118386D" w:rsidR="00163369" w:rsidRPr="00513AEC" w:rsidRDefault="00163369" w:rsidP="004C3EB6">
      <w:pPr>
        <w:tabs>
          <w:tab w:val="left" w:pos="7200"/>
        </w:tabs>
        <w:jc w:val="both"/>
      </w:pPr>
      <w:r w:rsidRPr="00513AEC">
        <w:t>The University will provide support in its recruitment processes to applicants with disabilities, including accommodation that takes into account an applicant’s accessibility needs. If you require accommodation during the in</w:t>
      </w:r>
      <w:r w:rsidR="00252940" w:rsidRPr="00513AEC">
        <w:t xml:space="preserve">terview process, please contact Gabrielle Whan, </w:t>
      </w:r>
      <w:hyperlink r:id="rId10" w:history="1">
        <w:r w:rsidR="00252940" w:rsidRPr="00513AEC">
          <w:rPr>
            <w:rStyle w:val="Hyperlink"/>
          </w:rPr>
          <w:t>gabrielle.whan@queensu.ca</w:t>
        </w:r>
      </w:hyperlink>
      <w:r w:rsidR="00252940" w:rsidRPr="00513AEC">
        <w:t xml:space="preserve"> </w:t>
      </w:r>
    </w:p>
    <w:p w14:paraId="4D59656B" w14:textId="77777777" w:rsidR="00320D07" w:rsidRPr="00513AEC" w:rsidRDefault="00320D07" w:rsidP="004C3EB6">
      <w:pPr>
        <w:tabs>
          <w:tab w:val="left" w:pos="7200"/>
        </w:tabs>
        <w:jc w:val="both"/>
      </w:pPr>
    </w:p>
    <w:p w14:paraId="79948997" w14:textId="00B11CFC" w:rsidR="004C3EB6" w:rsidRPr="00691FF2" w:rsidRDefault="004C3EB6" w:rsidP="004C3EB6">
      <w:pPr>
        <w:tabs>
          <w:tab w:val="left" w:pos="7200"/>
        </w:tabs>
        <w:jc w:val="both"/>
        <w:rPr>
          <w:b/>
          <w:bCs/>
          <w:color w:val="FF0000"/>
        </w:rPr>
      </w:pPr>
      <w:r w:rsidRPr="00513AEC">
        <w:t xml:space="preserve">Applications should include </w:t>
      </w:r>
      <w:r w:rsidR="00513AEC" w:rsidRPr="00513AEC">
        <w:t>a complete and current curriculum vita</w:t>
      </w:r>
      <w:r w:rsidR="00513AEC">
        <w:t>e</w:t>
      </w:r>
      <w:r w:rsidRPr="00513AEC">
        <w:t xml:space="preserve">, a statement of teaching experience, the names and contact details of two referees who may be contacted, and any </w:t>
      </w:r>
      <w:r w:rsidR="00F61A6E" w:rsidRPr="00513AEC">
        <w:t xml:space="preserve">other </w:t>
      </w:r>
      <w:r w:rsidRPr="00513AEC">
        <w:t xml:space="preserve">relevant materials the candidate wishes to submit for consideration. Applications can be submitted to the </w:t>
      </w:r>
      <w:r w:rsidR="00252940" w:rsidRPr="00513AEC">
        <w:t xml:space="preserve">Mechanical and Materials Engineering </w:t>
      </w:r>
      <w:r w:rsidRPr="00513AEC">
        <w:t xml:space="preserve">Appointments Committee </w:t>
      </w:r>
      <w:r w:rsidR="00252940" w:rsidRPr="00513AEC">
        <w:t>by email to Gabrielle Whan,</w:t>
      </w:r>
      <w:r w:rsidR="00196ED5">
        <w:t xml:space="preserve"> </w:t>
      </w:r>
      <w:r w:rsidR="00252940" w:rsidRPr="00513AEC">
        <w:t>Department Manager</w:t>
      </w:r>
      <w:r w:rsidR="00196ED5">
        <w:t xml:space="preserve"> at </w:t>
      </w:r>
      <w:hyperlink r:id="rId11" w:history="1">
        <w:r w:rsidR="00196ED5" w:rsidRPr="00AF66F1">
          <w:rPr>
            <w:rStyle w:val="Hyperlink"/>
          </w:rPr>
          <w:t>gabrielle.whan@queensu.ca</w:t>
        </w:r>
      </w:hyperlink>
      <w:r w:rsidR="00196ED5">
        <w:t xml:space="preserve"> </w:t>
      </w:r>
      <w:r w:rsidR="007816DB">
        <w:t xml:space="preserve">or </w:t>
      </w:r>
      <w:r w:rsidR="007816DB" w:rsidRPr="00513AEC">
        <w:t>at the address below</w:t>
      </w:r>
      <w:r w:rsidR="007816DB">
        <w:t xml:space="preserve">. </w:t>
      </w:r>
      <w:r w:rsidRPr="007816DB">
        <w:t xml:space="preserve">Applications should arrive no later than </w:t>
      </w:r>
      <w:r w:rsidR="00691FF2" w:rsidRPr="00691FF2">
        <w:rPr>
          <w:b/>
          <w:bCs/>
        </w:rPr>
        <w:t>July 4</w:t>
      </w:r>
      <w:r w:rsidR="00926F61" w:rsidRPr="00691FF2">
        <w:rPr>
          <w:b/>
          <w:bCs/>
        </w:rPr>
        <w:t>, 202</w:t>
      </w:r>
      <w:r w:rsidR="00691FF2" w:rsidRPr="00691FF2">
        <w:rPr>
          <w:b/>
          <w:bCs/>
        </w:rPr>
        <w:t>3</w:t>
      </w:r>
      <w:r w:rsidR="00926F61" w:rsidRPr="00691FF2">
        <w:rPr>
          <w:b/>
          <w:bCs/>
        </w:rPr>
        <w:t xml:space="preserve"> </w:t>
      </w:r>
      <w:r w:rsidR="00196ED5" w:rsidRPr="00691FF2">
        <w:rPr>
          <w:b/>
          <w:bCs/>
        </w:rPr>
        <w:t>at 5:00</w:t>
      </w:r>
      <w:r w:rsidR="00691FF2">
        <w:rPr>
          <w:b/>
          <w:bCs/>
        </w:rPr>
        <w:t xml:space="preserve"> </w:t>
      </w:r>
      <w:r w:rsidR="00196ED5" w:rsidRPr="00691FF2">
        <w:rPr>
          <w:b/>
          <w:bCs/>
        </w:rPr>
        <w:t>pm</w:t>
      </w:r>
      <w:r w:rsidR="00691FF2">
        <w:rPr>
          <w:b/>
          <w:bCs/>
        </w:rPr>
        <w:t>.</w:t>
      </w:r>
    </w:p>
    <w:p w14:paraId="526F703F" w14:textId="77777777" w:rsidR="004C3EB6" w:rsidRPr="00513AEC" w:rsidRDefault="004C3EB6" w:rsidP="004C3EB6">
      <w:pPr>
        <w:tabs>
          <w:tab w:val="left" w:pos="7200"/>
        </w:tabs>
        <w:jc w:val="both"/>
      </w:pPr>
    </w:p>
    <w:p w14:paraId="18320D9C" w14:textId="69D21FE2" w:rsidR="004C3EB6" w:rsidRPr="00926F61" w:rsidRDefault="00252940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 xml:space="preserve">Mechanical and Materials Engineering </w:t>
      </w:r>
      <w:r w:rsidR="004C3EB6" w:rsidRPr="00926F61">
        <w:rPr>
          <w:sz w:val="22"/>
        </w:rPr>
        <w:t>Appointments Committee</w:t>
      </w:r>
    </w:p>
    <w:p w14:paraId="5340E2A7" w14:textId="51C35FA7" w:rsidR="004C3EB6" w:rsidRPr="00926F61" w:rsidRDefault="004C3EB6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 xml:space="preserve">c/o </w:t>
      </w:r>
      <w:r w:rsidR="00252940" w:rsidRPr="00926F61">
        <w:rPr>
          <w:sz w:val="22"/>
        </w:rPr>
        <w:t>Gabrielle Whan</w:t>
      </w:r>
    </w:p>
    <w:p w14:paraId="7B43F75B" w14:textId="2956B527" w:rsidR="004C3EB6" w:rsidRPr="00926F61" w:rsidRDefault="00252940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>Department of Mechanical and Materials Engineering</w:t>
      </w:r>
    </w:p>
    <w:p w14:paraId="79756454" w14:textId="0FAC3CA0" w:rsidR="004C3EB6" w:rsidRPr="00926F61" w:rsidRDefault="00196ED5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>McLaughlin Hall, Room 201</w:t>
      </w:r>
    </w:p>
    <w:p w14:paraId="2796D78A" w14:textId="39B2BB2C" w:rsidR="004C3EB6" w:rsidRPr="00926F61" w:rsidRDefault="004C3EB6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>Queen’s University</w:t>
      </w:r>
      <w:r w:rsidR="00196ED5" w:rsidRPr="00926F61">
        <w:rPr>
          <w:sz w:val="22"/>
        </w:rPr>
        <w:t>, Kingston ON, K7L 3N6</w:t>
      </w:r>
    </w:p>
    <w:p w14:paraId="60D787B2" w14:textId="208D4DE9" w:rsidR="004C3EB6" w:rsidRPr="00926F61" w:rsidRDefault="00252940" w:rsidP="004C3EB6">
      <w:pPr>
        <w:tabs>
          <w:tab w:val="left" w:pos="7200"/>
        </w:tabs>
        <w:jc w:val="both"/>
        <w:rPr>
          <w:sz w:val="22"/>
        </w:rPr>
      </w:pPr>
      <w:r w:rsidRPr="00926F61">
        <w:rPr>
          <w:sz w:val="22"/>
        </w:rPr>
        <w:t>Tel. 613 533-2585</w:t>
      </w:r>
    </w:p>
    <w:sectPr w:rsidR="004C3EB6" w:rsidRPr="00926F61" w:rsidSect="001D37B0">
      <w:footnotePr>
        <w:pos w:val="beneathText"/>
      </w:footnotePr>
      <w:pgSz w:w="12240" w:h="15840"/>
      <w:pgMar w:top="1134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6751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58"/>
    <w:rsid w:val="00001B43"/>
    <w:rsid w:val="0001111B"/>
    <w:rsid w:val="0004589E"/>
    <w:rsid w:val="00045EB8"/>
    <w:rsid w:val="00050C85"/>
    <w:rsid w:val="00060E17"/>
    <w:rsid w:val="00067D43"/>
    <w:rsid w:val="00072A35"/>
    <w:rsid w:val="00074259"/>
    <w:rsid w:val="00090AE6"/>
    <w:rsid w:val="000A08A5"/>
    <w:rsid w:val="000B2A32"/>
    <w:rsid w:val="000C08E4"/>
    <w:rsid w:val="000D488F"/>
    <w:rsid w:val="000E560C"/>
    <w:rsid w:val="00111BCD"/>
    <w:rsid w:val="001354A2"/>
    <w:rsid w:val="001434B2"/>
    <w:rsid w:val="00146B68"/>
    <w:rsid w:val="00146D0E"/>
    <w:rsid w:val="0015176A"/>
    <w:rsid w:val="00163369"/>
    <w:rsid w:val="00175450"/>
    <w:rsid w:val="00180DE2"/>
    <w:rsid w:val="00193126"/>
    <w:rsid w:val="00196ED5"/>
    <w:rsid w:val="001B2643"/>
    <w:rsid w:val="001D37B0"/>
    <w:rsid w:val="001D3E55"/>
    <w:rsid w:val="001F4C60"/>
    <w:rsid w:val="001F73E1"/>
    <w:rsid w:val="00237139"/>
    <w:rsid w:val="00252139"/>
    <w:rsid w:val="00252257"/>
    <w:rsid w:val="00252940"/>
    <w:rsid w:val="002560C7"/>
    <w:rsid w:val="00257ECB"/>
    <w:rsid w:val="00266F32"/>
    <w:rsid w:val="00270754"/>
    <w:rsid w:val="00272680"/>
    <w:rsid w:val="002768B4"/>
    <w:rsid w:val="00283838"/>
    <w:rsid w:val="00284062"/>
    <w:rsid w:val="002A59E4"/>
    <w:rsid w:val="002C0E76"/>
    <w:rsid w:val="002E4D2C"/>
    <w:rsid w:val="002F45E1"/>
    <w:rsid w:val="003063D0"/>
    <w:rsid w:val="00320D07"/>
    <w:rsid w:val="00327C88"/>
    <w:rsid w:val="00331658"/>
    <w:rsid w:val="00344AC4"/>
    <w:rsid w:val="00370C5E"/>
    <w:rsid w:val="003909A5"/>
    <w:rsid w:val="00392763"/>
    <w:rsid w:val="003933B4"/>
    <w:rsid w:val="003A2FE7"/>
    <w:rsid w:val="003A6803"/>
    <w:rsid w:val="003C1086"/>
    <w:rsid w:val="003D5915"/>
    <w:rsid w:val="003E2946"/>
    <w:rsid w:val="003F3F44"/>
    <w:rsid w:val="003F6883"/>
    <w:rsid w:val="003F6EA3"/>
    <w:rsid w:val="004202DA"/>
    <w:rsid w:val="00420CEC"/>
    <w:rsid w:val="00421000"/>
    <w:rsid w:val="00430093"/>
    <w:rsid w:val="0044548A"/>
    <w:rsid w:val="004472F7"/>
    <w:rsid w:val="00487907"/>
    <w:rsid w:val="004963E8"/>
    <w:rsid w:val="00497159"/>
    <w:rsid w:val="004B2318"/>
    <w:rsid w:val="004B4268"/>
    <w:rsid w:val="004C3EB6"/>
    <w:rsid w:val="004D24D7"/>
    <w:rsid w:val="004E6FEE"/>
    <w:rsid w:val="005012FA"/>
    <w:rsid w:val="005029F0"/>
    <w:rsid w:val="0051072A"/>
    <w:rsid w:val="00513AEC"/>
    <w:rsid w:val="00524F5E"/>
    <w:rsid w:val="00553491"/>
    <w:rsid w:val="00575245"/>
    <w:rsid w:val="00592436"/>
    <w:rsid w:val="005A4D74"/>
    <w:rsid w:val="005D5BDC"/>
    <w:rsid w:val="005D74E3"/>
    <w:rsid w:val="005E1562"/>
    <w:rsid w:val="005E4760"/>
    <w:rsid w:val="005E70A3"/>
    <w:rsid w:val="005F1E4A"/>
    <w:rsid w:val="00605949"/>
    <w:rsid w:val="00605D5E"/>
    <w:rsid w:val="00634FCD"/>
    <w:rsid w:val="00652987"/>
    <w:rsid w:val="00660E17"/>
    <w:rsid w:val="00691FF2"/>
    <w:rsid w:val="006954BD"/>
    <w:rsid w:val="006C240C"/>
    <w:rsid w:val="006C2A14"/>
    <w:rsid w:val="006E13E3"/>
    <w:rsid w:val="006F1B28"/>
    <w:rsid w:val="0072415C"/>
    <w:rsid w:val="007269F3"/>
    <w:rsid w:val="00753683"/>
    <w:rsid w:val="00776AA1"/>
    <w:rsid w:val="007816DB"/>
    <w:rsid w:val="00782034"/>
    <w:rsid w:val="0079258B"/>
    <w:rsid w:val="00795850"/>
    <w:rsid w:val="00803981"/>
    <w:rsid w:val="00814127"/>
    <w:rsid w:val="008154FD"/>
    <w:rsid w:val="00827AD6"/>
    <w:rsid w:val="00846D0E"/>
    <w:rsid w:val="008554B1"/>
    <w:rsid w:val="00887F90"/>
    <w:rsid w:val="008A1070"/>
    <w:rsid w:val="008A42C0"/>
    <w:rsid w:val="008A56E9"/>
    <w:rsid w:val="008B2C9D"/>
    <w:rsid w:val="008B68B1"/>
    <w:rsid w:val="008B7E39"/>
    <w:rsid w:val="008C3BDF"/>
    <w:rsid w:val="008C4F2E"/>
    <w:rsid w:val="008D7516"/>
    <w:rsid w:val="008E3364"/>
    <w:rsid w:val="008F5BB1"/>
    <w:rsid w:val="00926F61"/>
    <w:rsid w:val="00937C78"/>
    <w:rsid w:val="00977FFD"/>
    <w:rsid w:val="00982FED"/>
    <w:rsid w:val="00991F26"/>
    <w:rsid w:val="009D7225"/>
    <w:rsid w:val="009E18EB"/>
    <w:rsid w:val="00A019D3"/>
    <w:rsid w:val="00A30A2A"/>
    <w:rsid w:val="00A90130"/>
    <w:rsid w:val="00AA013C"/>
    <w:rsid w:val="00AA05C6"/>
    <w:rsid w:val="00AA0BC2"/>
    <w:rsid w:val="00AB3309"/>
    <w:rsid w:val="00AC6D94"/>
    <w:rsid w:val="00AF1C3A"/>
    <w:rsid w:val="00AF31FD"/>
    <w:rsid w:val="00AF5ECD"/>
    <w:rsid w:val="00B12522"/>
    <w:rsid w:val="00B26C53"/>
    <w:rsid w:val="00B67D37"/>
    <w:rsid w:val="00B7287B"/>
    <w:rsid w:val="00B9032A"/>
    <w:rsid w:val="00B92260"/>
    <w:rsid w:val="00B92469"/>
    <w:rsid w:val="00B92F83"/>
    <w:rsid w:val="00B94D1A"/>
    <w:rsid w:val="00BB1041"/>
    <w:rsid w:val="00BD663A"/>
    <w:rsid w:val="00BF1D27"/>
    <w:rsid w:val="00BF5FCE"/>
    <w:rsid w:val="00C11C9E"/>
    <w:rsid w:val="00C123AF"/>
    <w:rsid w:val="00C12B39"/>
    <w:rsid w:val="00C1412D"/>
    <w:rsid w:val="00C15214"/>
    <w:rsid w:val="00C20D83"/>
    <w:rsid w:val="00C21B94"/>
    <w:rsid w:val="00C316C8"/>
    <w:rsid w:val="00C406F8"/>
    <w:rsid w:val="00C47758"/>
    <w:rsid w:val="00C56A17"/>
    <w:rsid w:val="00C72C9D"/>
    <w:rsid w:val="00C9145D"/>
    <w:rsid w:val="00CB06E7"/>
    <w:rsid w:val="00CB4C0A"/>
    <w:rsid w:val="00CB5B7F"/>
    <w:rsid w:val="00CC0683"/>
    <w:rsid w:val="00CD3C05"/>
    <w:rsid w:val="00CE5021"/>
    <w:rsid w:val="00CF1BAE"/>
    <w:rsid w:val="00CF45D1"/>
    <w:rsid w:val="00D06509"/>
    <w:rsid w:val="00D170CE"/>
    <w:rsid w:val="00D268B9"/>
    <w:rsid w:val="00D47C8B"/>
    <w:rsid w:val="00D55305"/>
    <w:rsid w:val="00D70DD4"/>
    <w:rsid w:val="00D85A03"/>
    <w:rsid w:val="00D93524"/>
    <w:rsid w:val="00DB639D"/>
    <w:rsid w:val="00DD27E2"/>
    <w:rsid w:val="00DE16FB"/>
    <w:rsid w:val="00DF548F"/>
    <w:rsid w:val="00E0409A"/>
    <w:rsid w:val="00E137E0"/>
    <w:rsid w:val="00E26221"/>
    <w:rsid w:val="00E30469"/>
    <w:rsid w:val="00E37B5F"/>
    <w:rsid w:val="00E440C8"/>
    <w:rsid w:val="00E57E45"/>
    <w:rsid w:val="00E675EB"/>
    <w:rsid w:val="00E81FC4"/>
    <w:rsid w:val="00E9368B"/>
    <w:rsid w:val="00EA2DC8"/>
    <w:rsid w:val="00EA4AE1"/>
    <w:rsid w:val="00EB1679"/>
    <w:rsid w:val="00EB2903"/>
    <w:rsid w:val="00EE7116"/>
    <w:rsid w:val="00EF650B"/>
    <w:rsid w:val="00EF7708"/>
    <w:rsid w:val="00F0304A"/>
    <w:rsid w:val="00F43EF1"/>
    <w:rsid w:val="00F61A6E"/>
    <w:rsid w:val="00F61D02"/>
    <w:rsid w:val="00F65C74"/>
    <w:rsid w:val="00FA6444"/>
    <w:rsid w:val="00FC0D93"/>
    <w:rsid w:val="00FD6D0A"/>
    <w:rsid w:val="00FE4DD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94F2F"/>
  <w15:docId w15:val="{A0CF8FBF-817C-42FA-967B-BA5B3F3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D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9D3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56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94D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763"/>
    <w:rPr>
      <w:rFonts w:ascii="Cambria" w:hAnsi="Cambria" w:cs="Times New Roman"/>
      <w:b/>
      <w:bCs/>
      <w:kern w:val="32"/>
      <w:sz w:val="32"/>
      <w:szCs w:val="32"/>
      <w:lang w:val="en-CA" w:eastAsia="ar-SA" w:bidi="ar-SA"/>
    </w:rPr>
  </w:style>
  <w:style w:type="character" w:customStyle="1" w:styleId="WW8Num1z0">
    <w:name w:val="WW8Num1z0"/>
    <w:uiPriority w:val="99"/>
    <w:rsid w:val="00A019D3"/>
    <w:rPr>
      <w:rFonts w:ascii="Symbol" w:hAnsi="Symbol"/>
    </w:rPr>
  </w:style>
  <w:style w:type="character" w:customStyle="1" w:styleId="WW8Num1z1">
    <w:name w:val="WW8Num1z1"/>
    <w:uiPriority w:val="99"/>
    <w:rsid w:val="00A019D3"/>
    <w:rPr>
      <w:rFonts w:ascii="Courier New" w:hAnsi="Courier New"/>
    </w:rPr>
  </w:style>
  <w:style w:type="character" w:customStyle="1" w:styleId="WW8Num1z2">
    <w:name w:val="WW8Num1z2"/>
    <w:uiPriority w:val="99"/>
    <w:rsid w:val="00A019D3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A019D3"/>
  </w:style>
  <w:style w:type="character" w:styleId="Hyperlink">
    <w:name w:val="Hyperlink"/>
    <w:uiPriority w:val="99"/>
    <w:rsid w:val="00A019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019D3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019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9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92763"/>
    <w:rPr>
      <w:rFonts w:cs="Times New Roman"/>
      <w:sz w:val="24"/>
      <w:szCs w:val="24"/>
      <w:lang w:val="en-CA" w:eastAsia="ar-SA" w:bidi="ar-SA"/>
    </w:rPr>
  </w:style>
  <w:style w:type="paragraph" w:styleId="List">
    <w:name w:val="List"/>
    <w:basedOn w:val="BodyText"/>
    <w:uiPriority w:val="99"/>
    <w:rsid w:val="00A019D3"/>
    <w:rPr>
      <w:rFonts w:ascii="Palatino Linotype" w:hAnsi="Palatino Linotype" w:cs="Tahoma"/>
    </w:rPr>
  </w:style>
  <w:style w:type="paragraph" w:styleId="Caption">
    <w:name w:val="caption"/>
    <w:basedOn w:val="Normal"/>
    <w:uiPriority w:val="99"/>
    <w:qFormat/>
    <w:rsid w:val="00A019D3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Index">
    <w:name w:val="Index"/>
    <w:basedOn w:val="Normal"/>
    <w:uiPriority w:val="99"/>
    <w:rsid w:val="00A019D3"/>
    <w:pPr>
      <w:suppressLineNumbers/>
    </w:pPr>
    <w:rPr>
      <w:rFonts w:ascii="Palatino Linotype" w:hAnsi="Palatino Linotype" w:cs="Tahoma"/>
    </w:rPr>
  </w:style>
  <w:style w:type="paragraph" w:styleId="BalloonText">
    <w:name w:val="Balloon Text"/>
    <w:basedOn w:val="Normal"/>
    <w:link w:val="BalloonTextChar"/>
    <w:uiPriority w:val="99"/>
    <w:rsid w:val="00A019D3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92763"/>
    <w:rPr>
      <w:rFonts w:cs="Times New Roman"/>
      <w:sz w:val="2"/>
      <w:lang w:val="en-CA" w:eastAsia="ar-SA" w:bidi="ar-SA"/>
    </w:rPr>
  </w:style>
  <w:style w:type="character" w:styleId="CommentReference">
    <w:name w:val="annotation reference"/>
    <w:uiPriority w:val="99"/>
    <w:semiHidden/>
    <w:rsid w:val="004963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63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63E8"/>
    <w:rPr>
      <w:rFonts w:cs="Times New Roman"/>
      <w:sz w:val="20"/>
      <w:szCs w:val="20"/>
      <w:lang w:val="en-C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3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963E8"/>
    <w:rPr>
      <w:rFonts w:cs="Times New Roman"/>
      <w:b/>
      <w:bCs/>
      <w:sz w:val="20"/>
      <w:szCs w:val="20"/>
      <w:lang w:val="en-CA" w:eastAsia="ar-SA" w:bidi="ar-SA"/>
    </w:rPr>
  </w:style>
  <w:style w:type="paragraph" w:styleId="Revision">
    <w:name w:val="Revision"/>
    <w:hidden/>
    <w:uiPriority w:val="99"/>
    <w:semiHidden/>
    <w:rsid w:val="004963E8"/>
    <w:rPr>
      <w:sz w:val="24"/>
      <w:szCs w:val="24"/>
      <w:lang w:eastAsia="ar-SA"/>
    </w:rPr>
  </w:style>
  <w:style w:type="character" w:customStyle="1" w:styleId="course-desc">
    <w:name w:val="course-desc"/>
    <w:basedOn w:val="DefaultParagraphFont"/>
    <w:rsid w:val="00266F32"/>
  </w:style>
  <w:style w:type="character" w:customStyle="1" w:styleId="course-title">
    <w:name w:val="course-title"/>
    <w:basedOn w:val="DefaultParagraphFont"/>
    <w:rsid w:val="00266F32"/>
  </w:style>
  <w:style w:type="character" w:styleId="Strong">
    <w:name w:val="Strong"/>
    <w:uiPriority w:val="22"/>
    <w:qFormat/>
    <w:locked/>
    <w:rsid w:val="00237139"/>
    <w:rPr>
      <w:b/>
      <w:bCs/>
    </w:rPr>
  </w:style>
  <w:style w:type="paragraph" w:customStyle="1" w:styleId="Default">
    <w:name w:val="Default"/>
    <w:rsid w:val="008A10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94D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26F6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2560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engineering.queensu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eensu.ca/academic-calendar/search/?P=APSC%20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academic-calendar/search/?P=APSC%20111" TargetMode="External"/><Relationship Id="rId11" Type="http://schemas.openxmlformats.org/officeDocument/2006/relationships/hyperlink" Target="mailto:gabrielle.whan@queensu.c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abrielle.whan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ensu.ca/facultyrelations/queens-university-faculty-association-qufa/queens-qufa-collectiv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Adjunct Job Posting - June 1 2005</vt:lpstr>
    </vt:vector>
  </TitlesOfParts>
  <Company>Queens University</Company>
  <LinksUpToDate>false</LinksUpToDate>
  <CharactersWithSpaces>5398</CharactersWithSpaces>
  <SharedDoc>false</SharedDoc>
  <HLinks>
    <vt:vector size="18" baseType="variant">
      <vt:variant>
        <vt:i4>5963826</vt:i4>
      </vt:variant>
      <vt:variant>
        <vt:i4>6</vt:i4>
      </vt:variant>
      <vt:variant>
        <vt:i4>0</vt:i4>
      </vt:variant>
      <vt:variant>
        <vt:i4>5</vt:i4>
      </vt:variant>
      <vt:variant>
        <vt:lpwstr>mailto:maxine@civil.queensu.ca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http://www.qufa.ca/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http://queensu.ca/calendars/appsci/Structure_of_Undergraduate_Program.html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Adjunct Job Posting - June 1 2005</dc:title>
  <dc:creator>Marg Burns</dc:creator>
  <cp:lastModifiedBy>Gabrielle Whan</cp:lastModifiedBy>
  <cp:revision>3</cp:revision>
  <cp:lastPrinted>2023-06-01T21:08:00Z</cp:lastPrinted>
  <dcterms:created xsi:type="dcterms:W3CDTF">2023-06-01T21:24:00Z</dcterms:created>
  <dcterms:modified xsi:type="dcterms:W3CDTF">2023-06-01T22:12:00Z</dcterms:modified>
</cp:coreProperties>
</file>